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58853E30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9C7C45">
        <w:rPr>
          <w:sz w:val="28"/>
          <w:szCs w:val="28"/>
          <w:u w:val="single"/>
        </w:rPr>
        <w:t>«</w:t>
      </w:r>
      <w:r w:rsidR="00DF6D51">
        <w:rPr>
          <w:sz w:val="28"/>
          <w:szCs w:val="28"/>
          <w:u w:val="single"/>
        </w:rPr>
        <w:t>Поставка ленты транспортерной для дробемета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182C85F3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F6D51">
        <w:rPr>
          <w:sz w:val="28"/>
          <w:szCs w:val="28"/>
          <w:u w:val="single"/>
        </w:rPr>
        <w:t>225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58992750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5A4673">
        <w:rPr>
          <w:sz w:val="28"/>
          <w:szCs w:val="28"/>
          <w:u w:val="single"/>
          <w:lang w:val="ru-RU"/>
        </w:rPr>
        <w:t>09</w:t>
      </w:r>
      <w:r w:rsidR="00A17FA4">
        <w:rPr>
          <w:sz w:val="28"/>
          <w:szCs w:val="28"/>
          <w:u w:val="single"/>
          <w:lang w:val="ru-RU"/>
        </w:rPr>
        <w:t>.0</w:t>
      </w:r>
      <w:r w:rsidR="005A4673">
        <w:rPr>
          <w:sz w:val="28"/>
          <w:szCs w:val="28"/>
          <w:u w:val="single"/>
          <w:lang w:val="ru-RU"/>
        </w:rPr>
        <w:t>9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01F2D1D3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DF6D51">
        <w:rPr>
          <w:sz w:val="28"/>
          <w:szCs w:val="28"/>
          <w:u w:val="single"/>
        </w:rPr>
        <w:t>Поставка ленты транспортерной для дробемета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706E4F80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 </w:t>
      </w:r>
      <w:r w:rsidR="00691580">
        <w:rPr>
          <w:noProof/>
          <w:sz w:val="28"/>
          <w:szCs w:val="28"/>
        </w:rPr>
        <w:t xml:space="preserve">                                  </w:t>
      </w:r>
      <w:r w:rsidR="005A4673">
        <w:rPr>
          <w:noProof/>
          <w:sz w:val="28"/>
          <w:szCs w:val="28"/>
        </w:rPr>
        <w:t xml:space="preserve">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75EA1653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A17FA4">
        <w:rPr>
          <w:sz w:val="28"/>
          <w:szCs w:val="28"/>
        </w:rPr>
        <w:t xml:space="preserve"> </w:t>
      </w:r>
      <w:r w:rsidR="00DF6D51">
        <w:rPr>
          <w:sz w:val="28"/>
          <w:szCs w:val="28"/>
        </w:rPr>
        <w:t>219</w:t>
      </w:r>
      <w:r>
        <w:rPr>
          <w:sz w:val="28"/>
          <w:szCs w:val="28"/>
        </w:rPr>
        <w:t xml:space="preserve"> от </w:t>
      </w:r>
      <w:r w:rsidR="005A4673">
        <w:rPr>
          <w:sz w:val="28"/>
          <w:szCs w:val="28"/>
        </w:rPr>
        <w:t>09</w:t>
      </w:r>
      <w:r w:rsidR="00A17FA4">
        <w:rPr>
          <w:sz w:val="28"/>
          <w:szCs w:val="28"/>
        </w:rPr>
        <w:t>.0</w:t>
      </w:r>
      <w:r w:rsidR="005A4673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3922BC4B" w14:textId="1C13DABB" w:rsidR="005A4673" w:rsidRPr="00DF6D51" w:rsidRDefault="005A4673" w:rsidP="00DF6D51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</w:t>
      </w:r>
      <w:r w:rsidR="00DF6D51">
        <w:rPr>
          <w:iCs/>
          <w:noProof/>
          <w:sz w:val="28"/>
          <w:szCs w:val="28"/>
        </w:rPr>
        <w:t>ТИС-Регион»</w:t>
      </w:r>
    </w:p>
    <w:p w14:paraId="0888A31B" w14:textId="7CE5E74C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1AE73A0F" w14:textId="33AB1735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5A62A37" w14:textId="12AE5148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470EDB4" w14:textId="3B5BF539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51DB5596" w14:textId="77777777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A40041" w:rsidRDefault="00E766C6">
      <w:pPr>
        <w:rPr>
          <w:lang w:val="en-US"/>
        </w:rPr>
      </w:pP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302378"/>
    <w:rsid w:val="0030399C"/>
    <w:rsid w:val="003C2CA1"/>
    <w:rsid w:val="00404352"/>
    <w:rsid w:val="004F2B3C"/>
    <w:rsid w:val="004F5186"/>
    <w:rsid w:val="00585A05"/>
    <w:rsid w:val="00586A7A"/>
    <w:rsid w:val="005A4673"/>
    <w:rsid w:val="005E44D4"/>
    <w:rsid w:val="006037E7"/>
    <w:rsid w:val="006520BD"/>
    <w:rsid w:val="00674856"/>
    <w:rsid w:val="00691580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B10A2"/>
    <w:rsid w:val="009B5F3C"/>
    <w:rsid w:val="009C7C45"/>
    <w:rsid w:val="00A17FA4"/>
    <w:rsid w:val="00A40041"/>
    <w:rsid w:val="00A571D5"/>
    <w:rsid w:val="00A577E9"/>
    <w:rsid w:val="00A71E66"/>
    <w:rsid w:val="00AB6544"/>
    <w:rsid w:val="00AE1D1E"/>
    <w:rsid w:val="00B04434"/>
    <w:rsid w:val="00B158ED"/>
    <w:rsid w:val="00B2205C"/>
    <w:rsid w:val="00B24BBD"/>
    <w:rsid w:val="00B41F3D"/>
    <w:rsid w:val="00B9653C"/>
    <w:rsid w:val="00BD427C"/>
    <w:rsid w:val="00C02F0C"/>
    <w:rsid w:val="00C05CB9"/>
    <w:rsid w:val="00C33B5D"/>
    <w:rsid w:val="00C6086C"/>
    <w:rsid w:val="00C644E5"/>
    <w:rsid w:val="00C71CA8"/>
    <w:rsid w:val="00CC5C8C"/>
    <w:rsid w:val="00D455BA"/>
    <w:rsid w:val="00D74442"/>
    <w:rsid w:val="00DD1645"/>
    <w:rsid w:val="00DD667F"/>
    <w:rsid w:val="00DF6D51"/>
    <w:rsid w:val="00E31A31"/>
    <w:rsid w:val="00E74252"/>
    <w:rsid w:val="00E766C6"/>
    <w:rsid w:val="00EA051C"/>
    <w:rsid w:val="00F2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45</cp:revision>
  <dcterms:created xsi:type="dcterms:W3CDTF">2023-08-22T05:43:00Z</dcterms:created>
  <dcterms:modified xsi:type="dcterms:W3CDTF">2025-09-17T03:58:00Z</dcterms:modified>
</cp:coreProperties>
</file>