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B41CB0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A83804">
        <w:rPr>
          <w:sz w:val="28"/>
          <w:szCs w:val="28"/>
          <w:u w:val="single"/>
        </w:rPr>
        <w:t>Поставка</w:t>
      </w:r>
      <w:r w:rsidR="006A4B3A">
        <w:rPr>
          <w:sz w:val="28"/>
          <w:szCs w:val="28"/>
          <w:u w:val="single"/>
        </w:rPr>
        <w:t xml:space="preserve"> линзы и насоса мембранного </w:t>
      </w:r>
      <w:r w:rsidR="006A4B3A">
        <w:rPr>
          <w:sz w:val="28"/>
          <w:szCs w:val="28"/>
          <w:u w:val="single"/>
          <w:lang w:val="en-US"/>
        </w:rPr>
        <w:t>SPECTRO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02E7CF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6A4B3A">
        <w:rPr>
          <w:sz w:val="28"/>
          <w:szCs w:val="28"/>
          <w:u w:val="single"/>
        </w:rPr>
        <w:t>100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A8E2EB5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6A4B3A">
        <w:rPr>
          <w:sz w:val="28"/>
          <w:szCs w:val="28"/>
          <w:u w:val="single"/>
          <w:lang w:val="ru-RU"/>
        </w:rPr>
        <w:t>21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15D76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9D39FF8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A4B3A">
        <w:rPr>
          <w:sz w:val="28"/>
          <w:szCs w:val="28"/>
          <w:u w:val="single"/>
        </w:rPr>
        <w:t xml:space="preserve">Поставка линзы и насоса мембранного </w:t>
      </w:r>
      <w:r w:rsidR="006A4B3A">
        <w:rPr>
          <w:sz w:val="28"/>
          <w:szCs w:val="28"/>
          <w:u w:val="single"/>
          <w:lang w:val="en-US"/>
        </w:rPr>
        <w:t>SPECTRO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158B77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</w:t>
      </w:r>
      <w:r w:rsidR="006A4B3A">
        <w:rPr>
          <w:sz w:val="28"/>
          <w:szCs w:val="28"/>
        </w:rPr>
        <w:t>33</w:t>
      </w:r>
      <w:r>
        <w:rPr>
          <w:sz w:val="28"/>
          <w:szCs w:val="28"/>
        </w:rPr>
        <w:t xml:space="preserve"> от </w:t>
      </w:r>
      <w:r w:rsidR="006A4B3A">
        <w:rPr>
          <w:sz w:val="28"/>
          <w:szCs w:val="28"/>
        </w:rPr>
        <w:t>21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15D76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2B571A09" w:rsidR="00AE1D1E" w:rsidRPr="006A4B3A" w:rsidRDefault="00A83804" w:rsidP="00AE1D1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</w:t>
      </w:r>
      <w:r w:rsidR="006A4B3A">
        <w:rPr>
          <w:iCs/>
          <w:noProof/>
          <w:sz w:val="28"/>
          <w:szCs w:val="28"/>
        </w:rPr>
        <w:t>НОВОЙЛ-АВТОМАТИКА».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2488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976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256306">
    <w:abstractNumId w:val="3"/>
  </w:num>
  <w:num w:numId="4" w16cid:durableId="1911110194">
    <w:abstractNumId w:val="2"/>
  </w:num>
  <w:num w:numId="5" w16cid:durableId="57628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A4B3A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67</cp:revision>
  <dcterms:created xsi:type="dcterms:W3CDTF">2023-08-22T05:43:00Z</dcterms:created>
  <dcterms:modified xsi:type="dcterms:W3CDTF">2026-05-29T07:46:00Z</dcterms:modified>
</cp:coreProperties>
</file>